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1CE6" w:rsidRDefault="00941CE6">
      <w:pPr>
        <w:spacing w:after="0" w:line="240" w:lineRule="auto"/>
        <w:ind w:left="142"/>
        <w:jc w:val="center"/>
        <w:rPr>
          <w:rFonts w:ascii="Times New Roman" w:eastAsia="Times New Roman" w:hAnsi="Times New Roman" w:cs="Times New Roman"/>
          <w:sz w:val="24"/>
          <w:szCs w:val="24"/>
        </w:rPr>
      </w:pPr>
      <w:bookmarkStart w:id="0" w:name="_GoBack"/>
      <w:bookmarkEnd w:id="0"/>
    </w:p>
    <w:tbl>
      <w:tblPr>
        <w:tblStyle w:val="a"/>
        <w:tblW w:w="10770" w:type="dxa"/>
        <w:tblInd w:w="-12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2791"/>
        <w:gridCol w:w="793"/>
        <w:gridCol w:w="980"/>
        <w:gridCol w:w="783"/>
        <w:gridCol w:w="2851"/>
        <w:gridCol w:w="865"/>
        <w:gridCol w:w="980"/>
        <w:gridCol w:w="727"/>
      </w:tblGrid>
      <w:tr w:rsidR="00941CE6">
        <w:tc>
          <w:tcPr>
            <w:tcW w:w="10770" w:type="dxa"/>
            <w:gridSpan w:val="8"/>
          </w:tcPr>
          <w:p w:rsidR="00941CE6" w:rsidRDefault="00621AE8">
            <w:pPr>
              <w:ind w:hanging="2"/>
              <w:rPr>
                <w:rFonts w:ascii="Arial" w:eastAsia="Arial" w:hAnsi="Arial" w:cs="Arial"/>
              </w:rPr>
            </w:pPr>
            <w:r>
              <w:rPr>
                <w:noProof/>
                <w:sz w:val="24"/>
                <w:szCs w:val="24"/>
              </w:rPr>
              <w:drawing>
                <wp:inline distT="0" distB="0" distL="114300" distR="114300">
                  <wp:extent cx="609600" cy="3810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609600" cy="381000"/>
                          </a:xfrm>
                          <a:prstGeom prst="rect">
                            <a:avLst/>
                          </a:prstGeom>
                          <a:ln/>
                        </pic:spPr>
                      </pic:pic>
                    </a:graphicData>
                  </a:graphic>
                </wp:inline>
              </w:drawing>
            </w:r>
            <w:r>
              <w:rPr>
                <w:rFonts w:ascii="Arial" w:eastAsia="Arial" w:hAnsi="Arial" w:cs="Arial"/>
              </w:rPr>
              <w:t xml:space="preserve">              </w:t>
            </w:r>
            <w:r>
              <w:rPr>
                <w:b/>
                <w:bCs/>
                <w:sz w:val="32"/>
                <w:szCs w:val="32"/>
              </w:rPr>
              <w:t>COLEGIO SECUNDARIO N° 5.035 “BATALLA DE SALTA”</w:t>
            </w:r>
          </w:p>
        </w:tc>
      </w:tr>
      <w:tr w:rsidR="00941CE6">
        <w:tc>
          <w:tcPr>
            <w:tcW w:w="10770" w:type="dxa"/>
            <w:gridSpan w:val="8"/>
          </w:tcPr>
          <w:p w:rsidR="00941CE6" w:rsidRDefault="00621AE8">
            <w:pPr>
              <w:ind w:left="2" w:hanging="4"/>
              <w:jc w:val="center"/>
              <w:rPr>
                <w:rFonts w:ascii="Arial" w:eastAsia="Arial" w:hAnsi="Arial" w:cs="Arial"/>
              </w:rPr>
            </w:pPr>
            <w:r>
              <w:rPr>
                <w:b/>
                <w:bCs/>
                <w:sz w:val="36"/>
                <w:szCs w:val="36"/>
              </w:rPr>
              <w:t>PROGRAMA  2026</w:t>
            </w:r>
          </w:p>
        </w:tc>
      </w:tr>
      <w:tr w:rsidR="00941CE6">
        <w:tc>
          <w:tcPr>
            <w:tcW w:w="10770" w:type="dxa"/>
            <w:gridSpan w:val="8"/>
          </w:tcPr>
          <w:p w:rsidR="00941CE6" w:rsidRDefault="00621AE8">
            <w:pPr>
              <w:ind w:left="2" w:hanging="4"/>
              <w:rPr>
                <w:b/>
                <w:bCs/>
                <w:sz w:val="36"/>
                <w:szCs w:val="36"/>
              </w:rPr>
            </w:pPr>
            <w:bookmarkStart w:id="1" w:name="_8p7sb2u2yiwf" w:colFirst="0" w:colLast="0"/>
            <w:bookmarkEnd w:id="1"/>
            <w:r>
              <w:rPr>
                <w:b/>
                <w:bCs/>
                <w:sz w:val="36"/>
                <w:szCs w:val="36"/>
              </w:rPr>
              <w:t>ESPACIO CURRICULAR: Arte                                 CARGA HORARIA: 3Hs.</w:t>
            </w:r>
          </w:p>
        </w:tc>
      </w:tr>
      <w:tr w:rsidR="00941CE6">
        <w:tc>
          <w:tcPr>
            <w:tcW w:w="2791" w:type="dxa"/>
          </w:tcPr>
          <w:p w:rsidR="00941CE6" w:rsidRDefault="00621AE8">
            <w:pPr>
              <w:ind w:hanging="2"/>
              <w:jc w:val="center"/>
              <w:rPr>
                <w:rFonts w:ascii="Arial" w:eastAsia="Arial" w:hAnsi="Arial" w:cs="Arial"/>
                <w:b/>
                <w:bCs/>
                <w:sz w:val="24"/>
                <w:szCs w:val="24"/>
              </w:rPr>
            </w:pPr>
            <w:r>
              <w:rPr>
                <w:b/>
                <w:bCs/>
                <w:sz w:val="24"/>
                <w:szCs w:val="24"/>
              </w:rPr>
              <w:t>PROFESORES  DE TM</w:t>
            </w:r>
          </w:p>
        </w:tc>
        <w:tc>
          <w:tcPr>
            <w:tcW w:w="793" w:type="dxa"/>
          </w:tcPr>
          <w:p w:rsidR="00941CE6" w:rsidRDefault="00621AE8">
            <w:pPr>
              <w:ind w:hanging="2"/>
              <w:jc w:val="center"/>
              <w:rPr>
                <w:b/>
                <w:bCs/>
                <w:sz w:val="20"/>
                <w:szCs w:val="20"/>
              </w:rPr>
            </w:pPr>
            <w:r>
              <w:rPr>
                <w:b/>
                <w:bCs/>
                <w:sz w:val="20"/>
                <w:szCs w:val="20"/>
              </w:rPr>
              <w:t>CURSO</w:t>
            </w:r>
          </w:p>
        </w:tc>
        <w:tc>
          <w:tcPr>
            <w:tcW w:w="980" w:type="dxa"/>
          </w:tcPr>
          <w:p w:rsidR="00941CE6" w:rsidRDefault="00621AE8">
            <w:pPr>
              <w:ind w:hanging="2"/>
              <w:jc w:val="center"/>
              <w:rPr>
                <w:b/>
                <w:bCs/>
                <w:sz w:val="20"/>
                <w:szCs w:val="20"/>
              </w:rPr>
            </w:pPr>
            <w:r>
              <w:rPr>
                <w:b/>
                <w:bCs/>
                <w:sz w:val="20"/>
                <w:szCs w:val="20"/>
              </w:rPr>
              <w:t>DIVISIÓN</w:t>
            </w:r>
          </w:p>
        </w:tc>
        <w:tc>
          <w:tcPr>
            <w:tcW w:w="783" w:type="dxa"/>
          </w:tcPr>
          <w:p w:rsidR="00941CE6" w:rsidRDefault="00621AE8">
            <w:pPr>
              <w:ind w:hanging="2"/>
              <w:jc w:val="center"/>
              <w:rPr>
                <w:b/>
                <w:bCs/>
                <w:sz w:val="20"/>
                <w:szCs w:val="20"/>
              </w:rPr>
            </w:pPr>
            <w:r>
              <w:rPr>
                <w:b/>
                <w:bCs/>
                <w:sz w:val="20"/>
                <w:szCs w:val="20"/>
              </w:rPr>
              <w:t>CICLO</w:t>
            </w:r>
          </w:p>
        </w:tc>
        <w:tc>
          <w:tcPr>
            <w:tcW w:w="2851" w:type="dxa"/>
          </w:tcPr>
          <w:p w:rsidR="00941CE6" w:rsidRDefault="00621AE8">
            <w:pPr>
              <w:ind w:hanging="2"/>
              <w:jc w:val="center"/>
              <w:rPr>
                <w:b/>
                <w:bCs/>
                <w:sz w:val="24"/>
                <w:szCs w:val="24"/>
              </w:rPr>
            </w:pPr>
            <w:r>
              <w:rPr>
                <w:b/>
                <w:bCs/>
                <w:sz w:val="24"/>
                <w:szCs w:val="24"/>
              </w:rPr>
              <w:t>PROFESORES  DE TT</w:t>
            </w:r>
          </w:p>
        </w:tc>
        <w:tc>
          <w:tcPr>
            <w:tcW w:w="865" w:type="dxa"/>
          </w:tcPr>
          <w:p w:rsidR="00941CE6" w:rsidRDefault="00621AE8">
            <w:pPr>
              <w:ind w:hanging="2"/>
              <w:jc w:val="center"/>
              <w:rPr>
                <w:b/>
                <w:bCs/>
                <w:sz w:val="20"/>
                <w:szCs w:val="20"/>
              </w:rPr>
            </w:pPr>
            <w:r>
              <w:rPr>
                <w:b/>
                <w:bCs/>
                <w:sz w:val="20"/>
                <w:szCs w:val="20"/>
              </w:rPr>
              <w:t>CURSO</w:t>
            </w:r>
          </w:p>
        </w:tc>
        <w:tc>
          <w:tcPr>
            <w:tcW w:w="980" w:type="dxa"/>
          </w:tcPr>
          <w:p w:rsidR="00941CE6" w:rsidRDefault="00621AE8">
            <w:pPr>
              <w:ind w:hanging="2"/>
              <w:jc w:val="center"/>
              <w:rPr>
                <w:b/>
                <w:bCs/>
                <w:sz w:val="20"/>
                <w:szCs w:val="20"/>
              </w:rPr>
            </w:pPr>
            <w:r>
              <w:rPr>
                <w:b/>
                <w:bCs/>
                <w:sz w:val="20"/>
                <w:szCs w:val="20"/>
              </w:rPr>
              <w:t>DIVISIÓN</w:t>
            </w:r>
          </w:p>
        </w:tc>
        <w:tc>
          <w:tcPr>
            <w:tcW w:w="727" w:type="dxa"/>
          </w:tcPr>
          <w:p w:rsidR="00941CE6" w:rsidRDefault="00621AE8">
            <w:pPr>
              <w:ind w:hanging="2"/>
              <w:jc w:val="center"/>
              <w:rPr>
                <w:b/>
                <w:bCs/>
                <w:sz w:val="20"/>
                <w:szCs w:val="20"/>
              </w:rPr>
            </w:pPr>
            <w:r>
              <w:rPr>
                <w:b/>
                <w:bCs/>
                <w:sz w:val="20"/>
                <w:szCs w:val="20"/>
              </w:rPr>
              <w:t>CICLO</w:t>
            </w:r>
          </w:p>
        </w:tc>
      </w:tr>
      <w:tr w:rsidR="00941CE6">
        <w:tc>
          <w:tcPr>
            <w:tcW w:w="2791" w:type="dxa"/>
          </w:tcPr>
          <w:p w:rsidR="00941CE6" w:rsidRDefault="00621AE8">
            <w:pPr>
              <w:ind w:hanging="2"/>
            </w:pPr>
            <w:r>
              <w:t>1.- Valle Ana</w:t>
            </w:r>
          </w:p>
        </w:tc>
        <w:tc>
          <w:tcPr>
            <w:tcW w:w="793" w:type="dxa"/>
          </w:tcPr>
          <w:p w:rsidR="00941CE6" w:rsidRDefault="00621AE8">
            <w:pPr>
              <w:ind w:hanging="2"/>
            </w:pPr>
            <w:r>
              <w:t>3</w:t>
            </w:r>
          </w:p>
        </w:tc>
        <w:tc>
          <w:tcPr>
            <w:tcW w:w="980" w:type="dxa"/>
          </w:tcPr>
          <w:p w:rsidR="00941CE6" w:rsidRDefault="00621AE8">
            <w:pPr>
              <w:ind w:hanging="2"/>
            </w:pPr>
            <w:r>
              <w:t>3</w:t>
            </w:r>
          </w:p>
        </w:tc>
        <w:tc>
          <w:tcPr>
            <w:tcW w:w="783" w:type="dxa"/>
          </w:tcPr>
          <w:p w:rsidR="00941CE6" w:rsidRDefault="00621AE8">
            <w:pPr>
              <w:ind w:hanging="2"/>
            </w:pPr>
            <w:r>
              <w:t>CO</w:t>
            </w:r>
          </w:p>
        </w:tc>
        <w:tc>
          <w:tcPr>
            <w:tcW w:w="2851" w:type="dxa"/>
          </w:tcPr>
          <w:p w:rsidR="00941CE6" w:rsidRDefault="00621AE8">
            <w:pPr>
              <w:ind w:hanging="2"/>
            </w:pPr>
            <w:r>
              <w:t>González Patricia</w:t>
            </w:r>
          </w:p>
        </w:tc>
        <w:tc>
          <w:tcPr>
            <w:tcW w:w="865" w:type="dxa"/>
          </w:tcPr>
          <w:p w:rsidR="00941CE6" w:rsidRDefault="00621AE8">
            <w:pPr>
              <w:ind w:hanging="2"/>
            </w:pPr>
            <w:r>
              <w:t>3</w:t>
            </w:r>
          </w:p>
        </w:tc>
        <w:tc>
          <w:tcPr>
            <w:tcW w:w="980" w:type="dxa"/>
          </w:tcPr>
          <w:p w:rsidR="00941CE6" w:rsidRDefault="00621AE8">
            <w:pPr>
              <w:ind w:hanging="2"/>
            </w:pPr>
            <w:r>
              <w:t>2</w:t>
            </w:r>
          </w:p>
        </w:tc>
        <w:tc>
          <w:tcPr>
            <w:tcW w:w="727" w:type="dxa"/>
          </w:tcPr>
          <w:p w:rsidR="00941CE6" w:rsidRDefault="00621AE8">
            <w:pPr>
              <w:ind w:hanging="2"/>
            </w:pPr>
            <w:r>
              <w:t>CO</w:t>
            </w:r>
          </w:p>
        </w:tc>
      </w:tr>
      <w:tr w:rsidR="00941CE6">
        <w:tc>
          <w:tcPr>
            <w:tcW w:w="2791" w:type="dxa"/>
          </w:tcPr>
          <w:p w:rsidR="00941CE6" w:rsidRDefault="00621AE8">
            <w:pPr>
              <w:ind w:hanging="2"/>
            </w:pPr>
            <w:r>
              <w:t>2.-</w:t>
            </w:r>
          </w:p>
        </w:tc>
        <w:tc>
          <w:tcPr>
            <w:tcW w:w="793" w:type="dxa"/>
          </w:tcPr>
          <w:p w:rsidR="00941CE6" w:rsidRDefault="00941CE6">
            <w:pPr>
              <w:ind w:hanging="2"/>
            </w:pPr>
          </w:p>
        </w:tc>
        <w:tc>
          <w:tcPr>
            <w:tcW w:w="980" w:type="dxa"/>
          </w:tcPr>
          <w:p w:rsidR="00941CE6" w:rsidRDefault="00941CE6">
            <w:pPr>
              <w:ind w:hanging="2"/>
            </w:pPr>
          </w:p>
        </w:tc>
        <w:tc>
          <w:tcPr>
            <w:tcW w:w="783" w:type="dxa"/>
          </w:tcPr>
          <w:p w:rsidR="00941CE6" w:rsidRDefault="00941CE6">
            <w:pPr>
              <w:ind w:hanging="2"/>
            </w:pPr>
          </w:p>
        </w:tc>
        <w:tc>
          <w:tcPr>
            <w:tcW w:w="2851" w:type="dxa"/>
          </w:tcPr>
          <w:p w:rsidR="00941CE6" w:rsidRDefault="00941CE6">
            <w:pPr>
              <w:ind w:hanging="2"/>
            </w:pPr>
          </w:p>
        </w:tc>
        <w:tc>
          <w:tcPr>
            <w:tcW w:w="865" w:type="dxa"/>
          </w:tcPr>
          <w:p w:rsidR="00941CE6" w:rsidRDefault="00621AE8">
            <w:pPr>
              <w:ind w:hanging="2"/>
            </w:pPr>
            <w:r>
              <w:t>3</w:t>
            </w:r>
          </w:p>
        </w:tc>
        <w:tc>
          <w:tcPr>
            <w:tcW w:w="980" w:type="dxa"/>
          </w:tcPr>
          <w:p w:rsidR="00941CE6" w:rsidRDefault="00621AE8">
            <w:pPr>
              <w:ind w:hanging="2"/>
            </w:pPr>
            <w:r>
              <w:t>3</w:t>
            </w:r>
          </w:p>
        </w:tc>
        <w:tc>
          <w:tcPr>
            <w:tcW w:w="727" w:type="dxa"/>
          </w:tcPr>
          <w:p w:rsidR="00941CE6" w:rsidRDefault="00621AE8">
            <w:pPr>
              <w:ind w:hanging="2"/>
            </w:pPr>
            <w:r>
              <w:t>CO</w:t>
            </w:r>
          </w:p>
        </w:tc>
      </w:tr>
      <w:tr w:rsidR="00941CE6">
        <w:tc>
          <w:tcPr>
            <w:tcW w:w="2791" w:type="dxa"/>
          </w:tcPr>
          <w:p w:rsidR="00941CE6" w:rsidRDefault="00621AE8">
            <w:pPr>
              <w:ind w:hanging="2"/>
              <w:rPr>
                <w:rFonts w:ascii="Arial" w:eastAsia="Arial" w:hAnsi="Arial" w:cs="Arial"/>
              </w:rPr>
            </w:pPr>
            <w:r>
              <w:rPr>
                <w:rFonts w:ascii="Arial" w:eastAsia="Arial" w:hAnsi="Arial" w:cs="Arial"/>
              </w:rPr>
              <w:t>3.-</w:t>
            </w:r>
          </w:p>
        </w:tc>
        <w:tc>
          <w:tcPr>
            <w:tcW w:w="793" w:type="dxa"/>
          </w:tcPr>
          <w:p w:rsidR="00941CE6" w:rsidRDefault="00941CE6">
            <w:pPr>
              <w:ind w:hanging="2"/>
              <w:rPr>
                <w:rFonts w:ascii="Arial" w:eastAsia="Arial" w:hAnsi="Arial" w:cs="Arial"/>
              </w:rPr>
            </w:pPr>
          </w:p>
        </w:tc>
        <w:tc>
          <w:tcPr>
            <w:tcW w:w="980" w:type="dxa"/>
          </w:tcPr>
          <w:p w:rsidR="00941CE6" w:rsidRDefault="00941CE6">
            <w:pPr>
              <w:ind w:hanging="2"/>
              <w:rPr>
                <w:rFonts w:ascii="Arial" w:eastAsia="Arial" w:hAnsi="Arial" w:cs="Arial"/>
              </w:rPr>
            </w:pPr>
          </w:p>
        </w:tc>
        <w:tc>
          <w:tcPr>
            <w:tcW w:w="783" w:type="dxa"/>
          </w:tcPr>
          <w:p w:rsidR="00941CE6" w:rsidRDefault="00941CE6">
            <w:pPr>
              <w:ind w:hanging="2"/>
              <w:rPr>
                <w:rFonts w:ascii="Arial" w:eastAsia="Arial" w:hAnsi="Arial" w:cs="Arial"/>
              </w:rPr>
            </w:pPr>
          </w:p>
        </w:tc>
        <w:tc>
          <w:tcPr>
            <w:tcW w:w="2851" w:type="dxa"/>
          </w:tcPr>
          <w:p w:rsidR="00941CE6" w:rsidRDefault="00941CE6">
            <w:pPr>
              <w:ind w:hanging="2"/>
              <w:rPr>
                <w:rFonts w:ascii="Arial" w:eastAsia="Arial" w:hAnsi="Arial" w:cs="Arial"/>
              </w:rPr>
            </w:pPr>
          </w:p>
        </w:tc>
        <w:tc>
          <w:tcPr>
            <w:tcW w:w="865" w:type="dxa"/>
          </w:tcPr>
          <w:p w:rsidR="00941CE6" w:rsidRDefault="00941CE6">
            <w:pPr>
              <w:ind w:hanging="2"/>
              <w:rPr>
                <w:rFonts w:ascii="Arial" w:eastAsia="Arial" w:hAnsi="Arial" w:cs="Arial"/>
              </w:rPr>
            </w:pPr>
          </w:p>
        </w:tc>
        <w:tc>
          <w:tcPr>
            <w:tcW w:w="980" w:type="dxa"/>
          </w:tcPr>
          <w:p w:rsidR="00941CE6" w:rsidRDefault="00941CE6">
            <w:pPr>
              <w:ind w:hanging="2"/>
              <w:rPr>
                <w:rFonts w:ascii="Arial" w:eastAsia="Arial" w:hAnsi="Arial" w:cs="Arial"/>
              </w:rPr>
            </w:pPr>
          </w:p>
        </w:tc>
        <w:tc>
          <w:tcPr>
            <w:tcW w:w="727" w:type="dxa"/>
          </w:tcPr>
          <w:p w:rsidR="00941CE6" w:rsidRDefault="00941CE6">
            <w:pPr>
              <w:ind w:hanging="2"/>
              <w:rPr>
                <w:rFonts w:ascii="Arial" w:eastAsia="Arial" w:hAnsi="Arial" w:cs="Arial"/>
              </w:rPr>
            </w:pPr>
          </w:p>
        </w:tc>
      </w:tr>
      <w:tr w:rsidR="00941CE6">
        <w:tc>
          <w:tcPr>
            <w:tcW w:w="2791" w:type="dxa"/>
          </w:tcPr>
          <w:p w:rsidR="00941CE6" w:rsidRDefault="00621AE8">
            <w:pPr>
              <w:ind w:hanging="2"/>
              <w:rPr>
                <w:rFonts w:ascii="Arial" w:eastAsia="Arial" w:hAnsi="Arial" w:cs="Arial"/>
              </w:rPr>
            </w:pPr>
            <w:r>
              <w:rPr>
                <w:rFonts w:ascii="Arial" w:eastAsia="Arial" w:hAnsi="Arial" w:cs="Arial"/>
              </w:rPr>
              <w:t>4.-</w:t>
            </w:r>
          </w:p>
        </w:tc>
        <w:tc>
          <w:tcPr>
            <w:tcW w:w="793" w:type="dxa"/>
          </w:tcPr>
          <w:p w:rsidR="00941CE6" w:rsidRDefault="00941CE6">
            <w:pPr>
              <w:ind w:hanging="2"/>
              <w:rPr>
                <w:rFonts w:ascii="Arial" w:eastAsia="Arial" w:hAnsi="Arial" w:cs="Arial"/>
              </w:rPr>
            </w:pPr>
          </w:p>
        </w:tc>
        <w:tc>
          <w:tcPr>
            <w:tcW w:w="980" w:type="dxa"/>
          </w:tcPr>
          <w:p w:rsidR="00941CE6" w:rsidRDefault="00941CE6">
            <w:pPr>
              <w:ind w:hanging="2"/>
              <w:rPr>
                <w:rFonts w:ascii="Arial" w:eastAsia="Arial" w:hAnsi="Arial" w:cs="Arial"/>
              </w:rPr>
            </w:pPr>
          </w:p>
        </w:tc>
        <w:tc>
          <w:tcPr>
            <w:tcW w:w="783" w:type="dxa"/>
          </w:tcPr>
          <w:p w:rsidR="00941CE6" w:rsidRDefault="00941CE6">
            <w:pPr>
              <w:ind w:hanging="2"/>
              <w:rPr>
                <w:rFonts w:ascii="Arial" w:eastAsia="Arial" w:hAnsi="Arial" w:cs="Arial"/>
              </w:rPr>
            </w:pPr>
          </w:p>
        </w:tc>
        <w:tc>
          <w:tcPr>
            <w:tcW w:w="2851" w:type="dxa"/>
          </w:tcPr>
          <w:p w:rsidR="00941CE6" w:rsidRDefault="00941CE6">
            <w:pPr>
              <w:ind w:hanging="2"/>
              <w:rPr>
                <w:rFonts w:ascii="Arial" w:eastAsia="Arial" w:hAnsi="Arial" w:cs="Arial"/>
              </w:rPr>
            </w:pPr>
          </w:p>
        </w:tc>
        <w:tc>
          <w:tcPr>
            <w:tcW w:w="865" w:type="dxa"/>
          </w:tcPr>
          <w:p w:rsidR="00941CE6" w:rsidRDefault="00941CE6">
            <w:pPr>
              <w:ind w:hanging="2"/>
              <w:rPr>
                <w:rFonts w:ascii="Arial" w:eastAsia="Arial" w:hAnsi="Arial" w:cs="Arial"/>
              </w:rPr>
            </w:pPr>
          </w:p>
        </w:tc>
        <w:tc>
          <w:tcPr>
            <w:tcW w:w="980" w:type="dxa"/>
          </w:tcPr>
          <w:p w:rsidR="00941CE6" w:rsidRDefault="00941CE6">
            <w:pPr>
              <w:ind w:hanging="2"/>
              <w:rPr>
                <w:rFonts w:ascii="Arial" w:eastAsia="Arial" w:hAnsi="Arial" w:cs="Arial"/>
              </w:rPr>
            </w:pPr>
          </w:p>
        </w:tc>
        <w:tc>
          <w:tcPr>
            <w:tcW w:w="727" w:type="dxa"/>
          </w:tcPr>
          <w:p w:rsidR="00941CE6" w:rsidRDefault="00941CE6">
            <w:pPr>
              <w:ind w:hanging="2"/>
              <w:rPr>
                <w:rFonts w:ascii="Arial" w:eastAsia="Arial" w:hAnsi="Arial" w:cs="Arial"/>
              </w:rPr>
            </w:pPr>
          </w:p>
        </w:tc>
      </w:tr>
      <w:tr w:rsidR="00941CE6">
        <w:tc>
          <w:tcPr>
            <w:tcW w:w="10770" w:type="dxa"/>
            <w:gridSpan w:val="8"/>
          </w:tcPr>
          <w:p w:rsidR="00941CE6" w:rsidRDefault="00621AE8">
            <w:pPr>
              <w:spacing w:after="0" w:line="240" w:lineRule="auto"/>
              <w:ind w:hanging="2"/>
              <w:jc w:val="center"/>
            </w:pPr>
            <w:r>
              <w:rPr>
                <w:b/>
                <w:bCs/>
                <w:u w:val="single"/>
              </w:rPr>
              <w:t>CONTENIDOS</w:t>
            </w:r>
          </w:p>
          <w:p w:rsidR="00941CE6" w:rsidRDefault="00621AE8">
            <w:pPr>
              <w:spacing w:after="120" w:line="240" w:lineRule="auto"/>
              <w:ind w:hanging="2"/>
              <w:rPr>
                <w:b/>
                <w:bCs/>
              </w:rPr>
            </w:pPr>
            <w:r>
              <w:rPr>
                <w:b/>
                <w:bCs/>
              </w:rPr>
              <w:t xml:space="preserve">Eje temático N° 1: </w:t>
            </w:r>
          </w:p>
          <w:p w:rsidR="00941CE6" w:rsidRDefault="00621AE8">
            <w:pPr>
              <w:rPr>
                <w:sz w:val="20"/>
                <w:szCs w:val="20"/>
              </w:rPr>
            </w:pPr>
            <w:r>
              <w:rPr>
                <w:sz w:val="20"/>
                <w:szCs w:val="20"/>
              </w:rPr>
              <w:t xml:space="preserve">Percepción de la imagen, ilusiones. Características. Alfabetización Visual Concepto de cultura, identidad cultural, arte, obra de arte. Lectura de una obra. Denotación, Connotación.  Composición, bases en el Renacimiento. Observación, análisis reflexivo y </w:t>
            </w:r>
            <w:r>
              <w:rPr>
                <w:sz w:val="20"/>
                <w:szCs w:val="20"/>
              </w:rPr>
              <w:t>crítico.</w:t>
            </w:r>
          </w:p>
          <w:p w:rsidR="00941CE6" w:rsidRDefault="00621AE8">
            <w:pPr>
              <w:spacing w:after="120" w:line="240" w:lineRule="auto"/>
              <w:ind w:hanging="2"/>
            </w:pPr>
            <w:r>
              <w:rPr>
                <w:b/>
                <w:bCs/>
              </w:rPr>
              <w:t xml:space="preserve">Eje temático N° 2: </w:t>
            </w:r>
          </w:p>
          <w:p w:rsidR="00941CE6" w:rsidRDefault="00621AE8">
            <w:pPr>
              <w:pBdr>
                <w:top w:val="nil"/>
                <w:left w:val="nil"/>
                <w:bottom w:val="nil"/>
                <w:right w:val="nil"/>
                <w:between w:val="nil"/>
              </w:pBdr>
              <w:spacing w:after="0" w:line="240" w:lineRule="auto"/>
              <w:ind w:firstLine="0"/>
              <w:rPr>
                <w:color w:val="000000"/>
                <w:sz w:val="20"/>
                <w:szCs w:val="20"/>
              </w:rPr>
            </w:pPr>
            <w:r>
              <w:rPr>
                <w:color w:val="000000"/>
                <w:sz w:val="20"/>
                <w:szCs w:val="20"/>
              </w:rPr>
              <w:t>Color. Estrella cromática y contraste de color según Johannes </w:t>
            </w:r>
            <w:proofErr w:type="spellStart"/>
            <w:r>
              <w:rPr>
                <w:color w:val="000000"/>
                <w:sz w:val="20"/>
                <w:szCs w:val="20"/>
              </w:rPr>
              <w:t>Itten</w:t>
            </w:r>
            <w:proofErr w:type="spellEnd"/>
            <w:r>
              <w:rPr>
                <w:color w:val="000000"/>
                <w:sz w:val="20"/>
                <w:szCs w:val="20"/>
              </w:rPr>
              <w:t>. Uso del color en obras de arte.</w:t>
            </w:r>
          </w:p>
          <w:p w:rsidR="00941CE6" w:rsidRDefault="00621AE8">
            <w:pPr>
              <w:pBdr>
                <w:top w:val="nil"/>
                <w:left w:val="nil"/>
                <w:bottom w:val="nil"/>
                <w:right w:val="nil"/>
                <w:between w:val="nil"/>
              </w:pBdr>
              <w:spacing w:after="0" w:line="240" w:lineRule="auto"/>
              <w:ind w:firstLine="0"/>
              <w:rPr>
                <w:color w:val="000000"/>
                <w:sz w:val="20"/>
                <w:szCs w:val="20"/>
              </w:rPr>
            </w:pPr>
            <w:r>
              <w:rPr>
                <w:color w:val="000000"/>
                <w:sz w:val="20"/>
                <w:szCs w:val="20"/>
              </w:rPr>
              <w:t>Espacio: Definición, Indicadores espaciales. Espacios interiores y exteriores.</w:t>
            </w:r>
          </w:p>
          <w:p w:rsidR="00941CE6" w:rsidRDefault="00621AE8">
            <w:pPr>
              <w:pBdr>
                <w:top w:val="nil"/>
                <w:left w:val="nil"/>
                <w:bottom w:val="nil"/>
                <w:right w:val="nil"/>
                <w:between w:val="nil"/>
              </w:pBdr>
              <w:spacing w:after="0" w:line="240" w:lineRule="auto"/>
              <w:ind w:firstLine="0"/>
              <w:rPr>
                <w:color w:val="000000"/>
                <w:sz w:val="20"/>
                <w:szCs w:val="20"/>
              </w:rPr>
            </w:pPr>
            <w:r>
              <w:rPr>
                <w:color w:val="000000"/>
                <w:sz w:val="20"/>
                <w:szCs w:val="20"/>
              </w:rPr>
              <w:t xml:space="preserve">Soporte: Diferentes soportes y formatos </w:t>
            </w:r>
          </w:p>
          <w:p w:rsidR="00941CE6" w:rsidRDefault="00621AE8">
            <w:pPr>
              <w:pBdr>
                <w:top w:val="nil"/>
                <w:left w:val="nil"/>
                <w:bottom w:val="nil"/>
                <w:right w:val="nil"/>
                <w:between w:val="nil"/>
              </w:pBdr>
              <w:spacing w:after="0" w:line="240" w:lineRule="auto"/>
              <w:ind w:firstLine="0"/>
              <w:rPr>
                <w:color w:val="000000"/>
                <w:sz w:val="20"/>
                <w:szCs w:val="20"/>
              </w:rPr>
            </w:pPr>
            <w:r>
              <w:rPr>
                <w:color w:val="000000"/>
                <w:sz w:val="20"/>
                <w:szCs w:val="20"/>
              </w:rPr>
              <w:t xml:space="preserve">Artistas argentinos. Características principales. Análisis de obra. </w:t>
            </w:r>
          </w:p>
          <w:p w:rsidR="00941CE6" w:rsidRDefault="00941CE6">
            <w:pPr>
              <w:spacing w:after="120" w:line="240" w:lineRule="auto"/>
              <w:ind w:firstLine="0"/>
              <w:rPr>
                <w:sz w:val="20"/>
                <w:szCs w:val="20"/>
              </w:rPr>
            </w:pPr>
          </w:p>
          <w:p w:rsidR="00941CE6" w:rsidRDefault="00621AE8">
            <w:pPr>
              <w:spacing w:after="120" w:line="240" w:lineRule="auto"/>
              <w:ind w:firstLine="0"/>
              <w:rPr>
                <w:b/>
                <w:bCs/>
              </w:rPr>
            </w:pPr>
            <w:r>
              <w:rPr>
                <w:b/>
                <w:bCs/>
              </w:rPr>
              <w:t xml:space="preserve">Eje temático N° 3: </w:t>
            </w:r>
          </w:p>
          <w:p w:rsidR="00941CE6" w:rsidRDefault="00621AE8">
            <w:pPr>
              <w:pBdr>
                <w:top w:val="nil"/>
                <w:left w:val="nil"/>
                <w:bottom w:val="nil"/>
                <w:right w:val="nil"/>
                <w:between w:val="nil"/>
              </w:pBdr>
              <w:spacing w:after="0" w:line="240" w:lineRule="auto"/>
              <w:ind w:firstLine="0"/>
              <w:rPr>
                <w:color w:val="000000"/>
                <w:sz w:val="20"/>
                <w:szCs w:val="20"/>
              </w:rPr>
            </w:pPr>
            <w:r>
              <w:rPr>
                <w:color w:val="000000"/>
                <w:sz w:val="20"/>
                <w:szCs w:val="20"/>
              </w:rPr>
              <w:t>Revalorización de la Composición de:</w:t>
            </w:r>
          </w:p>
          <w:p w:rsidR="00941CE6" w:rsidRDefault="00621AE8">
            <w:pPr>
              <w:pBdr>
                <w:top w:val="nil"/>
                <w:left w:val="nil"/>
                <w:bottom w:val="nil"/>
                <w:right w:val="nil"/>
                <w:between w:val="nil"/>
              </w:pBdr>
              <w:spacing w:after="0" w:line="240" w:lineRule="auto"/>
              <w:ind w:firstLine="0"/>
              <w:rPr>
                <w:color w:val="000000"/>
                <w:sz w:val="20"/>
                <w:szCs w:val="20"/>
              </w:rPr>
            </w:pPr>
            <w:r>
              <w:rPr>
                <w:color w:val="000000"/>
                <w:sz w:val="20"/>
                <w:szCs w:val="20"/>
              </w:rPr>
              <w:t>La Cultura Precolombina. Cultura del NOA Argentino</w:t>
            </w:r>
          </w:p>
          <w:p w:rsidR="00941CE6" w:rsidRDefault="00621AE8">
            <w:pPr>
              <w:pBdr>
                <w:top w:val="nil"/>
                <w:left w:val="nil"/>
                <w:bottom w:val="nil"/>
                <w:right w:val="nil"/>
                <w:between w:val="nil"/>
              </w:pBdr>
              <w:spacing w:after="0" w:line="240" w:lineRule="auto"/>
              <w:ind w:firstLine="0"/>
              <w:rPr>
                <w:color w:val="000000"/>
                <w:sz w:val="20"/>
                <w:szCs w:val="20"/>
              </w:rPr>
            </w:pPr>
            <w:r>
              <w:rPr>
                <w:color w:val="000000"/>
                <w:sz w:val="20"/>
                <w:szCs w:val="20"/>
              </w:rPr>
              <w:t xml:space="preserve">Arte Contemporáneo (instalación, </w:t>
            </w:r>
            <w:proofErr w:type="spellStart"/>
            <w:r>
              <w:rPr>
                <w:color w:val="000000"/>
                <w:sz w:val="20"/>
                <w:szCs w:val="20"/>
              </w:rPr>
              <w:t>body</w:t>
            </w:r>
            <w:proofErr w:type="spellEnd"/>
            <w:r>
              <w:rPr>
                <w:color w:val="000000"/>
                <w:sz w:val="20"/>
                <w:szCs w:val="20"/>
              </w:rPr>
              <w:t xml:space="preserve"> </w:t>
            </w:r>
            <w:proofErr w:type="spellStart"/>
            <w:r>
              <w:rPr>
                <w:color w:val="000000"/>
                <w:sz w:val="20"/>
                <w:szCs w:val="20"/>
              </w:rPr>
              <w:t>painting</w:t>
            </w:r>
            <w:proofErr w:type="spellEnd"/>
            <w:r>
              <w:rPr>
                <w:color w:val="000000"/>
                <w:sz w:val="20"/>
                <w:szCs w:val="20"/>
              </w:rPr>
              <w:t>, libro de artista, objeto inter</w:t>
            </w:r>
            <w:r>
              <w:rPr>
                <w:color w:val="000000"/>
                <w:sz w:val="20"/>
                <w:szCs w:val="20"/>
              </w:rPr>
              <w:t>venido, fotografía).</w:t>
            </w:r>
          </w:p>
          <w:p w:rsidR="00941CE6" w:rsidRDefault="00621AE8">
            <w:pPr>
              <w:pBdr>
                <w:top w:val="nil"/>
                <w:left w:val="nil"/>
                <w:bottom w:val="nil"/>
                <w:right w:val="nil"/>
                <w:between w:val="nil"/>
              </w:pBdr>
              <w:spacing w:after="0" w:line="240" w:lineRule="auto"/>
              <w:ind w:firstLine="0"/>
              <w:rPr>
                <w:color w:val="000000"/>
                <w:sz w:val="20"/>
                <w:szCs w:val="20"/>
              </w:rPr>
            </w:pPr>
            <w:r>
              <w:rPr>
                <w:color w:val="000000"/>
                <w:sz w:val="20"/>
                <w:szCs w:val="20"/>
              </w:rPr>
              <w:t>Arte urbano, Muralismo-</w:t>
            </w:r>
            <w:proofErr w:type="spellStart"/>
            <w:r>
              <w:rPr>
                <w:color w:val="000000"/>
                <w:sz w:val="20"/>
                <w:szCs w:val="20"/>
              </w:rPr>
              <w:t>Graffiti</w:t>
            </w:r>
            <w:proofErr w:type="spellEnd"/>
            <w:r>
              <w:rPr>
                <w:color w:val="000000"/>
                <w:sz w:val="20"/>
                <w:szCs w:val="20"/>
              </w:rPr>
              <w:t xml:space="preserve"> </w:t>
            </w:r>
          </w:p>
          <w:p w:rsidR="00941CE6" w:rsidRDefault="00621AE8">
            <w:pPr>
              <w:pBdr>
                <w:top w:val="nil"/>
                <w:left w:val="nil"/>
                <w:bottom w:val="nil"/>
                <w:right w:val="nil"/>
                <w:between w:val="nil"/>
              </w:pBdr>
              <w:spacing w:after="0" w:line="240" w:lineRule="auto"/>
              <w:ind w:firstLine="0"/>
              <w:rPr>
                <w:color w:val="000000"/>
                <w:sz w:val="20"/>
                <w:szCs w:val="20"/>
              </w:rPr>
            </w:pPr>
            <w:r>
              <w:rPr>
                <w:color w:val="000000"/>
                <w:sz w:val="20"/>
                <w:szCs w:val="20"/>
              </w:rPr>
              <w:t xml:space="preserve">Artistas salteños. Características principales. Análisis de obras. </w:t>
            </w:r>
          </w:p>
        </w:tc>
      </w:tr>
      <w:tr w:rsidR="00941CE6">
        <w:tc>
          <w:tcPr>
            <w:tcW w:w="10770" w:type="dxa"/>
            <w:gridSpan w:val="8"/>
          </w:tcPr>
          <w:p w:rsidR="00941CE6" w:rsidRDefault="00621AE8">
            <w:pPr>
              <w:spacing w:after="120" w:line="240" w:lineRule="auto"/>
              <w:ind w:hanging="2"/>
              <w:rPr>
                <w:b/>
                <w:bCs/>
              </w:rPr>
            </w:pPr>
            <w:r>
              <w:rPr>
                <w:b/>
                <w:bCs/>
              </w:rPr>
              <w:t xml:space="preserve">Criterios de evaluación: </w:t>
            </w:r>
          </w:p>
          <w:p w:rsidR="00941CE6" w:rsidRDefault="00621AE8">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Entrega de trabajos en tiempo y forma.</w:t>
            </w:r>
          </w:p>
          <w:p w:rsidR="00941CE6" w:rsidRDefault="00621AE8">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Comprensión de los contenidos trabajados.</w:t>
            </w:r>
          </w:p>
          <w:p w:rsidR="00941CE6" w:rsidRDefault="00621AE8">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Uso adecuado del lenguaje artístico.</w:t>
            </w:r>
          </w:p>
          <w:p w:rsidR="00941CE6" w:rsidRDefault="00621AE8">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Participación, interés y responsabilidad en las actividades.</w:t>
            </w:r>
          </w:p>
          <w:p w:rsidR="00941CE6" w:rsidRDefault="00621AE8">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Presentación y cuidado de los trabajos y materiales.</w:t>
            </w:r>
          </w:p>
          <w:p w:rsidR="00941CE6" w:rsidRDefault="00621AE8">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Respeto por las producciones propias y de los compañeros.</w:t>
            </w:r>
          </w:p>
        </w:tc>
      </w:tr>
      <w:tr w:rsidR="00941CE6">
        <w:tc>
          <w:tcPr>
            <w:tcW w:w="10770" w:type="dxa"/>
            <w:gridSpan w:val="8"/>
          </w:tcPr>
          <w:p w:rsidR="00941CE6" w:rsidRDefault="00621AE8">
            <w:pPr>
              <w:spacing w:after="120" w:line="240" w:lineRule="auto"/>
              <w:ind w:hanging="2"/>
              <w:rPr>
                <w:b/>
                <w:bCs/>
              </w:rPr>
            </w:pPr>
            <w:r>
              <w:rPr>
                <w:b/>
                <w:bCs/>
              </w:rPr>
              <w:t>Bibliografía del alumno:</w:t>
            </w:r>
          </w:p>
          <w:p w:rsidR="00941CE6" w:rsidRDefault="00621AE8">
            <w:pPr>
              <w:pBdr>
                <w:top w:val="nil"/>
                <w:left w:val="nil"/>
                <w:bottom w:val="nil"/>
                <w:right w:val="nil"/>
                <w:between w:val="nil"/>
              </w:pBdr>
              <w:spacing w:after="0" w:line="240" w:lineRule="auto"/>
              <w:ind w:firstLine="0"/>
              <w:rPr>
                <w:color w:val="000000"/>
                <w:sz w:val="20"/>
                <w:szCs w:val="20"/>
              </w:rPr>
            </w:pPr>
            <w:r>
              <w:rPr>
                <w:color w:val="000000"/>
                <w:sz w:val="20"/>
                <w:szCs w:val="20"/>
              </w:rPr>
              <w:t>Educación Plástica y Visual: Tomo I II III Santillana</w:t>
            </w:r>
          </w:p>
          <w:p w:rsidR="00941CE6" w:rsidRDefault="00621AE8">
            <w:pPr>
              <w:pBdr>
                <w:top w:val="nil"/>
                <w:left w:val="nil"/>
                <w:bottom w:val="nil"/>
                <w:right w:val="nil"/>
                <w:between w:val="nil"/>
              </w:pBdr>
              <w:spacing w:after="0" w:line="240" w:lineRule="auto"/>
              <w:ind w:firstLine="0"/>
              <w:rPr>
                <w:color w:val="000000"/>
                <w:sz w:val="20"/>
                <w:szCs w:val="20"/>
              </w:rPr>
            </w:pPr>
            <w:r>
              <w:rPr>
                <w:color w:val="000000"/>
                <w:sz w:val="20"/>
                <w:szCs w:val="20"/>
              </w:rPr>
              <w:t xml:space="preserve">Educación Plástica: Tomo I II III Anahí </w:t>
            </w:r>
            <w:proofErr w:type="spellStart"/>
            <w:r>
              <w:rPr>
                <w:color w:val="000000"/>
                <w:sz w:val="20"/>
                <w:szCs w:val="20"/>
              </w:rPr>
              <w:t>Villarruel</w:t>
            </w:r>
            <w:proofErr w:type="spellEnd"/>
          </w:p>
          <w:p w:rsidR="00941CE6" w:rsidRDefault="00621AE8">
            <w:pPr>
              <w:pBdr>
                <w:top w:val="nil"/>
                <w:left w:val="nil"/>
                <w:bottom w:val="nil"/>
                <w:right w:val="nil"/>
                <w:between w:val="nil"/>
              </w:pBdr>
              <w:spacing w:after="0" w:line="240" w:lineRule="auto"/>
              <w:ind w:firstLine="0"/>
              <w:rPr>
                <w:color w:val="000000"/>
                <w:sz w:val="20"/>
                <w:szCs w:val="20"/>
              </w:rPr>
            </w:pPr>
            <w:r>
              <w:rPr>
                <w:color w:val="000000"/>
                <w:sz w:val="20"/>
                <w:szCs w:val="20"/>
              </w:rPr>
              <w:t>Educación Plástica y Visual: Tomo I II III IV MC Graw Hill</w:t>
            </w:r>
          </w:p>
          <w:p w:rsidR="00941CE6" w:rsidRDefault="00621AE8">
            <w:pPr>
              <w:pBdr>
                <w:top w:val="nil"/>
                <w:left w:val="nil"/>
                <w:bottom w:val="nil"/>
                <w:right w:val="nil"/>
                <w:between w:val="nil"/>
              </w:pBdr>
              <w:spacing w:after="0" w:line="240" w:lineRule="auto"/>
              <w:ind w:firstLine="0"/>
              <w:rPr>
                <w:color w:val="000000"/>
                <w:sz w:val="20"/>
                <w:szCs w:val="20"/>
              </w:rPr>
            </w:pPr>
            <w:r>
              <w:rPr>
                <w:color w:val="000000"/>
                <w:sz w:val="20"/>
                <w:szCs w:val="20"/>
              </w:rPr>
              <w:t xml:space="preserve">Léxico Técnico de las Arte Plásticas. </w:t>
            </w:r>
            <w:proofErr w:type="spellStart"/>
            <w:r>
              <w:rPr>
                <w:color w:val="000000"/>
                <w:sz w:val="20"/>
                <w:szCs w:val="20"/>
              </w:rPr>
              <w:t>Crespi</w:t>
            </w:r>
            <w:proofErr w:type="spellEnd"/>
            <w:r>
              <w:rPr>
                <w:color w:val="000000"/>
                <w:sz w:val="20"/>
                <w:szCs w:val="20"/>
              </w:rPr>
              <w:t xml:space="preserve"> Ferrari.</w:t>
            </w:r>
          </w:p>
          <w:p w:rsidR="00941CE6" w:rsidRDefault="00621AE8">
            <w:pPr>
              <w:pBdr>
                <w:top w:val="nil"/>
                <w:left w:val="nil"/>
                <w:bottom w:val="nil"/>
                <w:right w:val="nil"/>
                <w:between w:val="nil"/>
              </w:pBdr>
              <w:spacing w:after="0" w:line="240" w:lineRule="auto"/>
              <w:ind w:firstLine="0"/>
              <w:rPr>
                <w:color w:val="000000"/>
                <w:sz w:val="20"/>
                <w:szCs w:val="20"/>
              </w:rPr>
            </w:pPr>
            <w:r>
              <w:rPr>
                <w:color w:val="000000"/>
                <w:sz w:val="20"/>
                <w:szCs w:val="20"/>
              </w:rPr>
              <w:t xml:space="preserve">Entender la pintura. Ed </w:t>
            </w:r>
            <w:proofErr w:type="spellStart"/>
            <w:r>
              <w:rPr>
                <w:color w:val="000000"/>
                <w:sz w:val="20"/>
                <w:szCs w:val="20"/>
              </w:rPr>
              <w:t>Emecé</w:t>
            </w:r>
            <w:proofErr w:type="spellEnd"/>
          </w:p>
          <w:p w:rsidR="00941CE6" w:rsidRDefault="00621AE8">
            <w:pPr>
              <w:spacing w:after="120" w:line="240" w:lineRule="auto"/>
              <w:ind w:hanging="2"/>
            </w:pPr>
            <w:r>
              <w:rPr>
                <w:sz w:val="20"/>
                <w:szCs w:val="20"/>
              </w:rPr>
              <w:t>Fascícul</w:t>
            </w:r>
            <w:r>
              <w:rPr>
                <w:sz w:val="20"/>
                <w:szCs w:val="20"/>
              </w:rPr>
              <w:t>os de arte disponibles en la biblioteca del colegio.</w:t>
            </w:r>
          </w:p>
        </w:tc>
      </w:tr>
    </w:tbl>
    <w:p w:rsidR="00941CE6" w:rsidRDefault="00941CE6">
      <w:pPr>
        <w:rPr>
          <w:rFonts w:ascii="Arial" w:eastAsia="Arial" w:hAnsi="Arial" w:cs="Arial"/>
        </w:rPr>
      </w:pPr>
    </w:p>
    <w:sectPr w:rsidR="00941CE6">
      <w:pgSz w:w="12240" w:h="15840"/>
      <w:pgMar w:top="720" w:right="720" w:bottom="720" w:left="720"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061EDBB-B2E6-4F61-BED6-EAB546FB6276}"/>
    <w:embedBold r:id="rId2" w:fontKey="{10457497-66F1-4049-83C3-8CD459AAA50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D25ECBA3-B74B-4330-9131-8D08EC54927C}"/>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838B6BE7-E76F-4602-B876-769EB685EA9F}"/>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72D5C7F"/>
    <w:multiLevelType w:val="multilevel"/>
    <w:tmpl w:val="69A087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1CE6"/>
    <w:rsid w:val="00621AE8"/>
    <w:rsid w:val="00941CE6"/>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D76226-830E-4953-87F9-997D5A0DF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AR" w:eastAsia="es-A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pPr>
      <w:ind w:hanging="1"/>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291</Words>
  <Characters>1602</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anava</dc:creator>
  <cp:lastModifiedBy>Cuenta Microsoft</cp:lastModifiedBy>
  <cp:revision>2</cp:revision>
  <dcterms:created xsi:type="dcterms:W3CDTF">2026-06-12T23:31:00Z</dcterms:created>
  <dcterms:modified xsi:type="dcterms:W3CDTF">2026-06-12T23:31:00Z</dcterms:modified>
</cp:coreProperties>
</file>